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Hermes AI agent used to automate attack on Thai Finance Ministry</w:t>
      </w:r>
    </w:p>
    <w:p>
      <w:r>
        <w:rPr>
          <w:i/>
          <w:color w:val="4A6A88"/>
        </w:rPr>
        <w:t>Hermes AI agent used to automate attack on Thai Finance Ministry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PB-2569-0725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26 July 2026 / 08:22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https://ctithai.work/portal/docs/PB-2569-0725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BleepingComputer report.</w:t>
        <w:br/>
        <w:br/>
        <w:t>Hermes AI agent used to automate attack on Thai Finance Ministry</w:t>
        <w:br/>
        <w:br/>
        <w:t>Original source URL: https://www.bleepingcomputer.com/news/security/hermes-ai-agent-used-to-automate-attack-on-thai-finance-ministry/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BleepingComputer</w:t>
      </w:r>
    </w:p>
    <w:p>
      <w:r>
        <w:t>• URL: https://www.bleepingcomputer.com/news/security/hermes-ai-agent-used-to-automate-attack-on-thai-finance-ministry/</w:t>
      </w:r>
    </w:p>
    <w:p>
      <w:r>
        <w:t>• วันที่ในแหล่งต้นฉบับ: 2026-07-24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https://ctithai.work/verify/218930c439384ef0</w:t>
      </w:r>
    </w:p>
    <w:p>
      <w:r>
        <w:t xml:space="preserve">Document mirror (CDN): </w:t>
      </w:r>
      <w:r>
        <w:rPr>
          <w:color w:val="1A4A7A"/>
          <w:u w:val="single"/>
        </w:rPr>
        <w:t>https://218930c439384ef0.cdn.ctithai.work/iocs</w:t>
      </w:r>
    </w:p>
    <w:p/>
    <w:p>
      <w:r>
        <w:rPr>
          <w:i/>
          <w:color w:val="666666"/>
          <w:sz w:val="16"/>
        </w:rPr>
        <w:t>Document reference: 218930c439384ef0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218930c439384ef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